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C751AB">
        <w:rPr>
          <w:rFonts w:eastAsia="宋体" w:hint="eastAsia"/>
          <w:lang w:eastAsia="zh-CN"/>
        </w:rPr>
        <w:t xml:space="preserve">3   </w:t>
      </w:r>
      <w:r>
        <w:rPr>
          <w:rFonts w:eastAsia="宋体" w:hint="eastAsia"/>
          <w:lang w:eastAsia="zh-CN"/>
        </w:rPr>
        <w:t xml:space="preserve">                                         </w:t>
      </w:r>
      <w:r>
        <w:t>R4-1</w:t>
      </w:r>
      <w:r w:rsidR="00297965">
        <w:rPr>
          <w:rFonts w:eastAsia="宋体" w:hint="eastAsia"/>
          <w:lang w:eastAsia="zh-CN"/>
        </w:rPr>
        <w:t>9</w:t>
      </w:r>
      <w:r w:rsidR="00A327C9">
        <w:rPr>
          <w:rFonts w:eastAsia="宋体" w:hint="eastAsia"/>
          <w:lang w:eastAsia="zh-CN"/>
        </w:rPr>
        <w:t>1</w:t>
      </w:r>
      <w:r w:rsidR="0013745A">
        <w:rPr>
          <w:rFonts w:eastAsia="宋体" w:hint="eastAsia"/>
          <w:lang w:eastAsia="zh-CN"/>
        </w:rPr>
        <w:t>3339</w:t>
      </w:r>
    </w:p>
    <w:p w:rsidR="003F6833" w:rsidRPr="00B743BF" w:rsidRDefault="00C751AB" w:rsidP="003F6833">
      <w:pPr>
        <w:tabs>
          <w:tab w:val="left" w:pos="1985"/>
        </w:tabs>
        <w:spacing w:after="100" w:afterAutospacing="1"/>
        <w:rPr>
          <w:rFonts w:eastAsia="宋体"/>
          <w:noProof/>
          <w:sz w:val="24"/>
        </w:rPr>
      </w:pPr>
      <w:r>
        <w:rPr>
          <w:rFonts w:hint="eastAsia"/>
          <w:b/>
          <w:noProof/>
          <w:sz w:val="24"/>
        </w:rPr>
        <w:t>Reno</w:t>
      </w:r>
      <w:r w:rsidR="00F82735">
        <w:rPr>
          <w:rFonts w:hint="eastAsia"/>
          <w:b/>
          <w:noProof/>
          <w:sz w:val="24"/>
        </w:rPr>
        <w:t>,</w:t>
      </w:r>
      <w:r>
        <w:rPr>
          <w:rFonts w:hint="eastAsia"/>
          <w:b/>
          <w:noProof/>
          <w:sz w:val="24"/>
        </w:rPr>
        <w:t>USA</w:t>
      </w:r>
      <w:r w:rsidR="00C82F63">
        <w:rPr>
          <w:b/>
          <w:noProof/>
          <w:sz w:val="24"/>
        </w:rPr>
        <w:t xml:space="preserve">, </w:t>
      </w:r>
      <w:r>
        <w:rPr>
          <w:rFonts w:hint="eastAsia"/>
          <w:b/>
          <w:noProof/>
          <w:sz w:val="24"/>
        </w:rPr>
        <w:t>18</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Pr>
          <w:rFonts w:hint="eastAsia"/>
          <w:b/>
          <w:noProof/>
          <w:sz w:val="24"/>
        </w:rPr>
        <w:t>22</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Nov</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070126" w:rsidRPr="00070126">
        <w:rPr>
          <w:rFonts w:ascii="Arial" w:eastAsia="宋体" w:hAnsi="Arial" w:cs="Arial"/>
          <w:b/>
          <w:noProof/>
          <w:kern w:val="0"/>
          <w:sz w:val="22"/>
          <w:szCs w:val="22"/>
          <w:lang w:val="en-GB"/>
        </w:rPr>
        <w:t>9.5.4.2.2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F503DE">
        <w:rPr>
          <w:rFonts w:ascii="Arial" w:eastAsia="宋体" w:hAnsi="Arial" w:cs="Arial" w:hint="eastAsia"/>
          <w:b/>
          <w:noProof/>
          <w:kern w:val="0"/>
          <w:sz w:val="22"/>
          <w:lang w:val="en-GB"/>
        </w:rPr>
        <w:t xml:space="preserve"> </w:t>
      </w:r>
      <w:r w:rsidR="0098186C">
        <w:rPr>
          <w:rFonts w:ascii="Arial" w:eastAsia="宋体" w:hAnsi="Arial" w:cs="Arial" w:hint="eastAsia"/>
          <w:b/>
          <w:noProof/>
          <w:kern w:val="0"/>
          <w:sz w:val="22"/>
          <w:lang w:val="en-GB"/>
        </w:rPr>
        <w:t xml:space="preserve"> </w:t>
      </w:r>
      <w:r w:rsidR="0081566F">
        <w:rPr>
          <w:rFonts w:ascii="Arial" w:eastAsia="宋体" w:hAnsi="Arial" w:cs="Arial" w:hint="eastAsia"/>
          <w:b/>
          <w:noProof/>
          <w:kern w:val="0"/>
          <w:sz w:val="22"/>
          <w:lang w:val="en-GB"/>
        </w:rPr>
        <w:t xml:space="preserve"> </w:t>
      </w:r>
      <w:r w:rsidR="00F503DE" w:rsidRPr="00F503DE">
        <w:rPr>
          <w:rFonts w:ascii="Arial" w:eastAsia="宋体" w:hAnsi="Arial" w:cs="Arial"/>
          <w:b/>
          <w:noProof/>
          <w:kern w:val="0"/>
          <w:sz w:val="22"/>
          <w:lang w:val="en-GB" w:eastAsia="en-US"/>
        </w:rPr>
        <w:t xml:space="preserve">IAB RX </w:t>
      </w:r>
      <w:r w:rsidR="0013745A">
        <w:rPr>
          <w:rFonts w:ascii="Arial" w:eastAsia="宋体" w:hAnsi="Arial" w:cs="Arial" w:hint="eastAsia"/>
          <w:b/>
          <w:noProof/>
          <w:kern w:val="0"/>
          <w:sz w:val="22"/>
          <w:lang w:val="en-GB"/>
        </w:rPr>
        <w:t>Out of band blocking</w:t>
      </w:r>
      <w:r w:rsidR="0098186C" w:rsidRPr="0098186C">
        <w:rPr>
          <w:rFonts w:ascii="Arial" w:eastAsia="宋体" w:hAnsi="Arial" w:cs="Arial"/>
          <w:b/>
          <w:noProof/>
          <w:kern w:val="0"/>
          <w:sz w:val="22"/>
          <w:lang w:val="en-GB" w:eastAsia="en-US"/>
        </w:rPr>
        <w:t xml:space="preserve"> </w:t>
      </w:r>
      <w:r w:rsidR="00FB7AA3">
        <w:rPr>
          <w:rFonts w:ascii="Arial" w:eastAsia="宋体" w:hAnsi="Arial" w:cs="Arial" w:hint="eastAsia"/>
          <w:b/>
          <w:noProof/>
          <w:kern w:val="0"/>
          <w:sz w:val="22"/>
          <w:lang w:val="en-GB"/>
        </w:rPr>
        <w:t xml:space="preserve">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BF57EA">
        <w:rPr>
          <w:rFonts w:ascii="Arial" w:eastAsia="宋体" w:hAnsi="Arial" w:cs="Arial" w:hint="eastAsia"/>
          <w:b/>
          <w:noProof/>
          <w:kern w:val="0"/>
          <w:sz w:val="22"/>
          <w:szCs w:val="22"/>
          <w:lang w:val="en-GB"/>
        </w:rPr>
        <w:t xml:space="preserve">Discussion </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2C7B0C" w:rsidRPr="002C7B0C" w:rsidRDefault="00A327C9" w:rsidP="001455C3">
      <w:pPr>
        <w:rPr>
          <w:szCs w:val="21"/>
        </w:rPr>
      </w:pPr>
      <w:r>
        <w:rPr>
          <w:rFonts w:hint="eastAsia"/>
          <w:szCs w:val="21"/>
        </w:rPr>
        <w:t xml:space="preserve">In previous meeting </w:t>
      </w:r>
      <w:r>
        <w:rPr>
          <w:szCs w:val="21"/>
        </w:rPr>
        <w:t>overview</w:t>
      </w:r>
      <w:r>
        <w:rPr>
          <w:rFonts w:hint="eastAsia"/>
          <w:szCs w:val="21"/>
        </w:rPr>
        <w:t xml:space="preserve"> on IAB RF requirements for </w:t>
      </w:r>
      <w:r>
        <w:rPr>
          <w:szCs w:val="21"/>
        </w:rPr>
        <w:t>receiver</w:t>
      </w:r>
      <w:r>
        <w:rPr>
          <w:rFonts w:hint="eastAsia"/>
          <w:szCs w:val="21"/>
        </w:rPr>
        <w:t xml:space="preserve"> was presented in [1]. This contribution provides further </w:t>
      </w:r>
      <w:r>
        <w:rPr>
          <w:szCs w:val="21"/>
        </w:rPr>
        <w:t>discussion</w:t>
      </w:r>
      <w:r>
        <w:rPr>
          <w:rFonts w:hint="eastAsia"/>
          <w:szCs w:val="21"/>
        </w:rPr>
        <w:t xml:space="preserve"> on IAB RX </w:t>
      </w:r>
      <w:r w:rsidR="0013745A">
        <w:rPr>
          <w:rFonts w:hint="eastAsia"/>
          <w:szCs w:val="21"/>
        </w:rPr>
        <w:t xml:space="preserve">out-of-band blocking </w:t>
      </w:r>
      <w:r>
        <w:rPr>
          <w:szCs w:val="21"/>
        </w:rPr>
        <w:t>requirement</w:t>
      </w:r>
      <w:r>
        <w:rPr>
          <w:rFonts w:hint="eastAsia"/>
          <w:szCs w:val="21"/>
        </w:rPr>
        <w:t xml:space="preserve"> based on the initial consideration shared in [1]. </w:t>
      </w:r>
    </w:p>
    <w:p w:rsidR="002A5A60" w:rsidRDefault="006913C1" w:rsidP="002A5A60">
      <w:pPr>
        <w:pStyle w:val="Heading1"/>
        <w:rPr>
          <w:rFonts w:cs="Arial"/>
          <w:lang w:eastAsia="zh-CN"/>
        </w:rPr>
      </w:pPr>
      <w:r>
        <w:rPr>
          <w:rFonts w:cs="Arial" w:hint="eastAsia"/>
          <w:lang w:eastAsia="zh-CN"/>
        </w:rPr>
        <w:t>Discussion</w:t>
      </w:r>
      <w:r w:rsidR="007A4A8A">
        <w:rPr>
          <w:rFonts w:cs="Arial" w:hint="eastAsia"/>
          <w:lang w:eastAsia="zh-CN"/>
        </w:rPr>
        <w:t xml:space="preserve"> </w:t>
      </w:r>
    </w:p>
    <w:p w:rsidR="0013745A" w:rsidRDefault="008B3F36" w:rsidP="0013745A">
      <w:pPr>
        <w:rPr>
          <w:rFonts w:hint="eastAsia"/>
        </w:rPr>
      </w:pPr>
      <w:r>
        <w:rPr>
          <w:rFonts w:hint="eastAsia"/>
          <w:szCs w:val="21"/>
        </w:rPr>
        <w:t>In the discussion on</w:t>
      </w:r>
      <w:r w:rsidR="00F96766">
        <w:rPr>
          <w:rFonts w:hint="eastAsia"/>
          <w:szCs w:val="21"/>
        </w:rPr>
        <w:t xml:space="preserve"> out-of-band blocking requirement</w:t>
      </w:r>
      <w:r>
        <w:rPr>
          <w:rFonts w:hint="eastAsia"/>
          <w:szCs w:val="21"/>
        </w:rPr>
        <w:t xml:space="preserve"> in Rel15 NR, there is</w:t>
      </w:r>
      <w:r w:rsidR="00F96766">
        <w:rPr>
          <w:rFonts w:hint="eastAsia"/>
          <w:szCs w:val="21"/>
        </w:rPr>
        <w:t xml:space="preserve"> lack of consensus on the necessity of OOB requirement for FR2 and concern on test com</w:t>
      </w:r>
      <w:r>
        <w:rPr>
          <w:rFonts w:hint="eastAsia"/>
          <w:szCs w:val="21"/>
        </w:rPr>
        <w:t>plexity and cost for OOB range for FR2 UE. The proposal to include the OOB</w:t>
      </w:r>
      <w:r>
        <w:rPr>
          <w:rFonts w:eastAsia="Osaka"/>
        </w:rPr>
        <w:t xml:space="preserve"> requirement definition </w:t>
      </w:r>
      <w:r>
        <w:rPr>
          <w:rFonts w:hint="eastAsia"/>
        </w:rPr>
        <w:t>with</w:t>
      </w:r>
      <w:r>
        <w:rPr>
          <w:rFonts w:eastAsia="Osaka"/>
        </w:rPr>
        <w:t xml:space="preserve"> level similar </w:t>
      </w:r>
      <w:r>
        <w:rPr>
          <w:rFonts w:hint="eastAsia"/>
        </w:rPr>
        <w:t>to</w:t>
      </w:r>
      <w:r>
        <w:rPr>
          <w:rFonts w:eastAsia="Osaka"/>
        </w:rPr>
        <w:t xml:space="preserve"> in-band blocking </w:t>
      </w:r>
      <w:r>
        <w:rPr>
          <w:rFonts w:hint="eastAsia"/>
        </w:rPr>
        <w:t>selectivity is not acceptable. Hence there is no OOB requirement defined in present NR FR2 UE specification</w:t>
      </w:r>
      <w:r w:rsidR="00DA62DB">
        <w:t>. [</w:t>
      </w:r>
      <w:r>
        <w:rPr>
          <w:rFonts w:hint="eastAsia"/>
        </w:rPr>
        <w:t>2]</w:t>
      </w:r>
    </w:p>
    <w:p w:rsidR="008B3F36" w:rsidRDefault="008B3F36" w:rsidP="0013745A">
      <w:pPr>
        <w:rPr>
          <w:rFonts w:hint="eastAsia"/>
        </w:rPr>
      </w:pPr>
      <w:r>
        <w:rPr>
          <w:rFonts w:hint="eastAsia"/>
        </w:rPr>
        <w:t xml:space="preserve">For BS of FR2, the out-of-band </w:t>
      </w:r>
      <w:r>
        <w:t>blocking</w:t>
      </w:r>
      <w:r>
        <w:rPr>
          <w:rFonts w:hint="eastAsia"/>
        </w:rPr>
        <w:t xml:space="preserve"> </w:t>
      </w:r>
      <w:r>
        <w:t>requirement</w:t>
      </w:r>
      <w:r>
        <w:rPr>
          <w:rFonts w:hint="eastAsia"/>
        </w:rPr>
        <w:t xml:space="preserve"> </w:t>
      </w:r>
      <w:r w:rsidR="004A2EE0">
        <w:rPr>
          <w:rFonts w:hint="eastAsia"/>
        </w:rPr>
        <w:t xml:space="preserve">is defined based on the similar criteria of AAS on how to derive the band agonistic </w:t>
      </w:r>
      <w:r w:rsidR="00BF57EA">
        <w:rPr>
          <w:rFonts w:hint="eastAsia"/>
        </w:rPr>
        <w:t xml:space="preserve">identical </w:t>
      </w:r>
      <w:r w:rsidR="004A2EE0">
        <w:rPr>
          <w:rFonts w:hint="eastAsia"/>
        </w:rPr>
        <w:t xml:space="preserve">CW </w:t>
      </w:r>
      <w:r w:rsidR="004A2EE0">
        <w:t>interference</w:t>
      </w:r>
      <w:r w:rsidR="004A2EE0">
        <w:rPr>
          <w:rFonts w:hint="eastAsia"/>
        </w:rPr>
        <w:t xml:space="preserve"> level for OOB requirement in the whole OOB frequency range. Corresponding background can be found in [3</w:t>
      </w:r>
      <w:proofErr w:type="gramStart"/>
      <w:r w:rsidR="004A2EE0">
        <w:rPr>
          <w:rFonts w:hint="eastAsia"/>
        </w:rPr>
        <w:t>][</w:t>
      </w:r>
      <w:proofErr w:type="gramEnd"/>
      <w:r w:rsidR="004A2EE0">
        <w:rPr>
          <w:rFonts w:hint="eastAsia"/>
        </w:rPr>
        <w:t xml:space="preserve">4]. The OOB level is estimated as field strength based on certain </w:t>
      </w:r>
      <w:r w:rsidR="00DF50E9">
        <w:rPr>
          <w:rFonts w:hint="eastAsia"/>
        </w:rPr>
        <w:t>condition</w:t>
      </w:r>
      <w:r w:rsidR="004A2EE0">
        <w:rPr>
          <w:rFonts w:hint="eastAsia"/>
        </w:rPr>
        <w:t xml:space="preserve"> on </w:t>
      </w:r>
      <w:r w:rsidR="00BF57EA">
        <w:rPr>
          <w:rFonts w:hint="eastAsia"/>
        </w:rPr>
        <w:t xml:space="preserve">aggressor </w:t>
      </w:r>
      <w:r w:rsidR="004A2EE0">
        <w:rPr>
          <w:rFonts w:hint="eastAsia"/>
        </w:rPr>
        <w:t>BS EIRP level and reasonable loss</w:t>
      </w:r>
      <w:r w:rsidR="00BF57EA">
        <w:rPr>
          <w:rFonts w:hint="eastAsia"/>
        </w:rPr>
        <w:t xml:space="preserve"> in the same region</w:t>
      </w:r>
      <w:r w:rsidR="004A2EE0">
        <w:rPr>
          <w:rFonts w:hint="eastAsia"/>
        </w:rPr>
        <w:t xml:space="preserve">. </w:t>
      </w:r>
      <w:r w:rsidR="00DF50E9">
        <w:rPr>
          <w:rFonts w:hint="eastAsia"/>
        </w:rPr>
        <w:t xml:space="preserve">Due to OBB as a time-consuming parameter in conformance testing, great effort was made to </w:t>
      </w:r>
      <w:r w:rsidR="00DF50E9">
        <w:t>restrict</w:t>
      </w:r>
      <w:r w:rsidR="00DF50E9">
        <w:rPr>
          <w:rFonts w:hint="eastAsia"/>
        </w:rPr>
        <w:t xml:space="preserve"> the testing points while maintain the testing coverage at the same time. </w:t>
      </w:r>
    </w:p>
    <w:p w:rsidR="00DF50E9" w:rsidRDefault="00DF50E9" w:rsidP="0013745A">
      <w:pPr>
        <w:rPr>
          <w:rFonts w:hint="eastAsia"/>
        </w:rPr>
      </w:pPr>
    </w:p>
    <w:p w:rsidR="00BF57EA" w:rsidRDefault="00DF50E9" w:rsidP="00857A7D">
      <w:pPr>
        <w:rPr>
          <w:rFonts w:hint="eastAsia"/>
        </w:rPr>
      </w:pPr>
      <w:r>
        <w:rPr>
          <w:rFonts w:hint="eastAsia"/>
        </w:rPr>
        <w:t>In the context of IAB, at least for IAB-DU the similar rationale to derive the OOB field strength level. And the assumptions of existing BS FR2 OOB can be used</w:t>
      </w:r>
      <w:r w:rsidR="005737AA">
        <w:rPr>
          <w:rFonts w:hint="eastAsia"/>
        </w:rPr>
        <w:t xml:space="preserve"> as starting point</w:t>
      </w:r>
      <w:r w:rsidR="00BF57EA">
        <w:rPr>
          <w:rFonts w:hint="eastAsia"/>
        </w:rPr>
        <w:t xml:space="preserve"> with the same OOB range of </w:t>
      </w:r>
      <w:proofErr w:type="spellStart"/>
      <w:r w:rsidR="00BF57EA">
        <w:rPr>
          <w:rFonts w:hint="eastAsia"/>
        </w:rPr>
        <w:t>gNB</w:t>
      </w:r>
      <w:proofErr w:type="spellEnd"/>
      <w:r w:rsidR="00BF57EA">
        <w:rPr>
          <w:rFonts w:hint="eastAsia"/>
        </w:rPr>
        <w:t xml:space="preserve"> for FR2</w:t>
      </w:r>
      <w:r>
        <w:rPr>
          <w:rFonts w:hint="eastAsia"/>
        </w:rPr>
        <w:t xml:space="preserve">. </w:t>
      </w:r>
      <w:r w:rsidR="005737AA">
        <w:rPr>
          <w:rFonts w:hint="eastAsia"/>
        </w:rPr>
        <w:t>But</w:t>
      </w:r>
      <w:r>
        <w:rPr>
          <w:rFonts w:hint="eastAsia"/>
        </w:rPr>
        <w:t xml:space="preserve"> it is not preclude to any </w:t>
      </w:r>
      <w:r>
        <w:t>sound</w:t>
      </w:r>
      <w:r>
        <w:rPr>
          <w:rFonts w:hint="eastAsia"/>
        </w:rPr>
        <w:t xml:space="preserve"> update</w:t>
      </w:r>
      <w:r w:rsidR="005737AA">
        <w:rPr>
          <w:rFonts w:hint="eastAsia"/>
        </w:rPr>
        <w:t xml:space="preserve"> if any</w:t>
      </w:r>
      <w:r>
        <w:rPr>
          <w:rFonts w:hint="eastAsia"/>
        </w:rPr>
        <w:t>.</w:t>
      </w:r>
    </w:p>
    <w:p w:rsidR="00857A7D" w:rsidRDefault="00BF57EA" w:rsidP="00857A7D">
      <w:pPr>
        <w:rPr>
          <w:rFonts w:hint="eastAsia"/>
        </w:rPr>
      </w:pPr>
      <w:r>
        <w:rPr>
          <w:rFonts w:hint="eastAsia"/>
        </w:rPr>
        <w:t>Regarding IAB-MT OOB requireme</w:t>
      </w:r>
      <w:r w:rsidR="00857A7D">
        <w:rPr>
          <w:rFonts w:hint="eastAsia"/>
        </w:rPr>
        <w:t xml:space="preserve">nt, it should be discussed further at least for below aspects:  </w:t>
      </w:r>
    </w:p>
    <w:p w:rsidR="00857A7D" w:rsidRPr="00857A7D" w:rsidRDefault="00857A7D" w:rsidP="00857A7D">
      <w:pPr>
        <w:pStyle w:val="ListParagraph"/>
        <w:numPr>
          <w:ilvl w:val="1"/>
          <w:numId w:val="36"/>
        </w:numPr>
        <w:ind w:firstLineChars="0"/>
        <w:jc w:val="both"/>
        <w:rPr>
          <w:rFonts w:asciiTheme="minorHAnsi" w:eastAsiaTheme="minorEastAsia" w:hAnsiTheme="minorHAnsi" w:cstheme="minorBidi" w:hint="eastAsia"/>
          <w:kern w:val="2"/>
          <w:sz w:val="21"/>
          <w:szCs w:val="22"/>
        </w:rPr>
      </w:pPr>
      <w:r w:rsidRPr="00857A7D">
        <w:rPr>
          <w:rFonts w:asciiTheme="minorHAnsi" w:eastAsiaTheme="minorEastAsia" w:hAnsiTheme="minorHAnsi" w:cstheme="minorBidi" w:hint="eastAsia"/>
          <w:kern w:val="2"/>
          <w:sz w:val="21"/>
          <w:szCs w:val="22"/>
        </w:rPr>
        <w:t xml:space="preserve">OOB range </w:t>
      </w:r>
      <w:r w:rsidRPr="00857A7D">
        <w:rPr>
          <w:rFonts w:asciiTheme="minorHAnsi" w:eastAsiaTheme="minorEastAsia" w:hAnsiTheme="minorHAnsi" w:cstheme="minorBidi"/>
          <w:kern w:val="2"/>
          <w:sz w:val="21"/>
          <w:szCs w:val="22"/>
        </w:rPr>
        <w:t>applicable</w:t>
      </w:r>
      <w:r w:rsidRPr="00857A7D">
        <w:rPr>
          <w:rFonts w:asciiTheme="minorHAnsi" w:eastAsiaTheme="minorEastAsia" w:hAnsiTheme="minorHAnsi" w:cstheme="minorBidi" w:hint="eastAsia"/>
          <w:kern w:val="2"/>
          <w:sz w:val="21"/>
          <w:szCs w:val="22"/>
        </w:rPr>
        <w:t xml:space="preserve"> for IAB-MT</w:t>
      </w:r>
    </w:p>
    <w:p w:rsidR="00857A7D" w:rsidRPr="00857A7D" w:rsidRDefault="00857A7D" w:rsidP="00857A7D">
      <w:pPr>
        <w:pStyle w:val="ListParagraph"/>
        <w:numPr>
          <w:ilvl w:val="1"/>
          <w:numId w:val="36"/>
        </w:numPr>
        <w:ind w:firstLineChars="0"/>
        <w:jc w:val="both"/>
        <w:rPr>
          <w:rFonts w:asciiTheme="minorHAnsi" w:eastAsiaTheme="minorEastAsia" w:hAnsiTheme="minorHAnsi" w:cstheme="minorBidi" w:hint="eastAsia"/>
          <w:kern w:val="2"/>
          <w:sz w:val="21"/>
          <w:szCs w:val="22"/>
        </w:rPr>
      </w:pPr>
      <w:r w:rsidRPr="00857A7D">
        <w:rPr>
          <w:rFonts w:asciiTheme="minorHAnsi" w:eastAsiaTheme="minorEastAsia" w:hAnsiTheme="minorHAnsi" w:cstheme="minorBidi" w:hint="eastAsia"/>
          <w:kern w:val="2"/>
          <w:sz w:val="21"/>
          <w:szCs w:val="22"/>
        </w:rPr>
        <w:t>Whether OOB for IAB-MT can be absent as FR2 UE</w:t>
      </w:r>
    </w:p>
    <w:p w:rsidR="00857A7D" w:rsidRPr="00857A7D" w:rsidRDefault="00857A7D" w:rsidP="00857A7D">
      <w:pPr>
        <w:pStyle w:val="ListParagraph"/>
        <w:numPr>
          <w:ilvl w:val="1"/>
          <w:numId w:val="36"/>
        </w:numPr>
        <w:ind w:firstLineChars="0"/>
        <w:jc w:val="both"/>
        <w:rPr>
          <w:rFonts w:asciiTheme="minorHAnsi" w:eastAsiaTheme="minorEastAsia" w:hAnsiTheme="minorHAnsi" w:cstheme="minorBidi" w:hint="eastAsia"/>
          <w:kern w:val="2"/>
          <w:sz w:val="21"/>
          <w:szCs w:val="22"/>
        </w:rPr>
      </w:pPr>
      <w:r w:rsidRPr="00857A7D">
        <w:rPr>
          <w:rFonts w:asciiTheme="minorHAnsi" w:eastAsiaTheme="minorEastAsia" w:hAnsiTheme="minorHAnsi" w:cstheme="minorBidi" w:hint="eastAsia"/>
          <w:kern w:val="2"/>
          <w:sz w:val="21"/>
          <w:szCs w:val="22"/>
        </w:rPr>
        <w:t xml:space="preserve">Whether </w:t>
      </w:r>
      <w:proofErr w:type="spellStart"/>
      <w:r w:rsidRPr="00857A7D">
        <w:rPr>
          <w:rFonts w:asciiTheme="minorHAnsi" w:eastAsiaTheme="minorEastAsia" w:hAnsiTheme="minorHAnsi" w:cstheme="minorBidi" w:hint="eastAsia"/>
          <w:kern w:val="2"/>
          <w:sz w:val="21"/>
          <w:szCs w:val="22"/>
        </w:rPr>
        <w:t>gNB</w:t>
      </w:r>
      <w:proofErr w:type="spellEnd"/>
      <w:r w:rsidRPr="00857A7D">
        <w:rPr>
          <w:rFonts w:asciiTheme="minorHAnsi" w:eastAsiaTheme="minorEastAsia" w:hAnsiTheme="minorHAnsi" w:cstheme="minorBidi" w:hint="eastAsia"/>
          <w:kern w:val="2"/>
          <w:sz w:val="21"/>
          <w:szCs w:val="22"/>
        </w:rPr>
        <w:t xml:space="preserve"> OOB criteria is </w:t>
      </w:r>
      <w:r w:rsidRPr="00857A7D">
        <w:rPr>
          <w:rFonts w:asciiTheme="minorHAnsi" w:eastAsiaTheme="minorEastAsia" w:hAnsiTheme="minorHAnsi" w:cstheme="minorBidi"/>
          <w:kern w:val="2"/>
          <w:sz w:val="21"/>
          <w:szCs w:val="22"/>
        </w:rPr>
        <w:t>applicable</w:t>
      </w:r>
      <w:r w:rsidRPr="00857A7D">
        <w:rPr>
          <w:rFonts w:asciiTheme="minorHAnsi" w:eastAsiaTheme="minorEastAsia" w:hAnsiTheme="minorHAnsi" w:cstheme="minorBidi" w:hint="eastAsia"/>
          <w:kern w:val="2"/>
          <w:sz w:val="21"/>
          <w:szCs w:val="22"/>
        </w:rPr>
        <w:t xml:space="preserve"> for IAB-MT</w:t>
      </w:r>
    </w:p>
    <w:p w:rsidR="00857A7D" w:rsidRPr="00857A7D" w:rsidRDefault="00857A7D" w:rsidP="00857A7D">
      <w:pPr>
        <w:pStyle w:val="ListParagraph"/>
        <w:numPr>
          <w:ilvl w:val="0"/>
          <w:numId w:val="37"/>
        </w:numPr>
        <w:ind w:firstLineChars="0"/>
        <w:jc w:val="both"/>
        <w:rPr>
          <w:rFonts w:asciiTheme="minorHAnsi" w:eastAsiaTheme="minorEastAsia" w:hAnsiTheme="minorHAnsi" w:cstheme="minorBidi" w:hint="eastAsia"/>
          <w:kern w:val="2"/>
          <w:sz w:val="21"/>
          <w:szCs w:val="22"/>
        </w:rPr>
      </w:pPr>
      <w:r w:rsidRPr="00857A7D">
        <w:rPr>
          <w:rFonts w:asciiTheme="minorHAnsi" w:eastAsiaTheme="minorEastAsia" w:hAnsiTheme="minorHAnsi" w:cstheme="minorBidi"/>
          <w:kern w:val="2"/>
          <w:sz w:val="21"/>
          <w:szCs w:val="22"/>
        </w:rPr>
        <w:t>I</w:t>
      </w:r>
      <w:r w:rsidRPr="00857A7D">
        <w:rPr>
          <w:rFonts w:asciiTheme="minorHAnsi" w:eastAsiaTheme="minorEastAsia" w:hAnsiTheme="minorHAnsi" w:cstheme="minorBidi" w:hint="eastAsia"/>
          <w:kern w:val="2"/>
          <w:sz w:val="21"/>
          <w:szCs w:val="22"/>
        </w:rPr>
        <w:t xml:space="preserve">f so, whether the identical OOB can be defined for IAB regardless functionality </w:t>
      </w:r>
    </w:p>
    <w:p w:rsidR="00857A7D" w:rsidRPr="00857A7D" w:rsidRDefault="00857A7D" w:rsidP="00857A7D">
      <w:pPr>
        <w:pStyle w:val="ListParagraph"/>
        <w:numPr>
          <w:ilvl w:val="0"/>
          <w:numId w:val="37"/>
        </w:numPr>
        <w:ind w:firstLineChars="0"/>
        <w:jc w:val="both"/>
        <w:rPr>
          <w:rFonts w:asciiTheme="minorHAnsi" w:eastAsiaTheme="minorEastAsia" w:hAnsiTheme="minorHAnsi" w:cstheme="minorBidi" w:hint="eastAsia"/>
          <w:kern w:val="2"/>
          <w:sz w:val="21"/>
          <w:szCs w:val="22"/>
        </w:rPr>
      </w:pPr>
      <w:r w:rsidRPr="00857A7D">
        <w:rPr>
          <w:rFonts w:asciiTheme="minorHAnsi" w:eastAsiaTheme="minorEastAsia" w:hAnsiTheme="minorHAnsi" w:cstheme="minorBidi" w:hint="eastAsia"/>
          <w:kern w:val="2"/>
          <w:sz w:val="21"/>
          <w:szCs w:val="22"/>
        </w:rPr>
        <w:t xml:space="preserve">If not, what kind of interference </w:t>
      </w:r>
      <w:r w:rsidRPr="00857A7D">
        <w:rPr>
          <w:rFonts w:asciiTheme="minorHAnsi" w:eastAsiaTheme="minorEastAsia" w:hAnsiTheme="minorHAnsi" w:cstheme="minorBidi"/>
          <w:kern w:val="2"/>
          <w:sz w:val="21"/>
          <w:szCs w:val="22"/>
        </w:rPr>
        <w:t>system</w:t>
      </w:r>
      <w:r w:rsidRPr="00857A7D">
        <w:rPr>
          <w:rFonts w:asciiTheme="minorHAnsi" w:eastAsiaTheme="minorEastAsia" w:hAnsiTheme="minorHAnsi" w:cstheme="minorBidi" w:hint="eastAsia"/>
          <w:kern w:val="2"/>
          <w:sz w:val="21"/>
          <w:szCs w:val="22"/>
        </w:rPr>
        <w:t xml:space="preserve"> should be </w:t>
      </w:r>
      <w:r>
        <w:rPr>
          <w:rFonts w:asciiTheme="minorHAnsi" w:eastAsiaTheme="minorEastAsia" w:hAnsiTheme="minorHAnsi" w:cstheme="minorBidi" w:hint="eastAsia"/>
          <w:kern w:val="2"/>
          <w:sz w:val="21"/>
          <w:szCs w:val="22"/>
        </w:rPr>
        <w:t xml:space="preserve">taken into account </w:t>
      </w:r>
      <w:bookmarkStart w:id="0" w:name="_GoBack"/>
      <w:bookmarkEnd w:id="0"/>
      <w:r w:rsidRPr="00857A7D">
        <w:rPr>
          <w:rFonts w:asciiTheme="minorHAnsi" w:eastAsiaTheme="minorEastAsia" w:hAnsiTheme="minorHAnsi" w:cstheme="minorBidi" w:hint="eastAsia"/>
          <w:kern w:val="2"/>
          <w:sz w:val="21"/>
          <w:szCs w:val="22"/>
        </w:rPr>
        <w:t xml:space="preserve"> </w:t>
      </w:r>
    </w:p>
    <w:p w:rsidR="00A065B5" w:rsidRDefault="00A065B5" w:rsidP="00A065B5">
      <w:pPr>
        <w:pStyle w:val="Heading1"/>
        <w:rPr>
          <w:rFonts w:cs="Arial" w:hint="eastAsia"/>
          <w:lang w:eastAsia="zh-CN"/>
        </w:rPr>
      </w:pPr>
      <w:r>
        <w:rPr>
          <w:rFonts w:cs="Arial" w:hint="eastAsia"/>
          <w:lang w:eastAsia="zh-CN"/>
        </w:rPr>
        <w:t xml:space="preserve">Conclusion </w:t>
      </w:r>
    </w:p>
    <w:p w:rsidR="00857A7D" w:rsidRPr="00857A7D" w:rsidRDefault="00857A7D" w:rsidP="00857A7D">
      <w:pPr>
        <w:rPr>
          <w:lang w:val="en-GB"/>
        </w:rPr>
      </w:pPr>
      <w:r>
        <w:rPr>
          <w:rFonts w:hint="eastAsia"/>
          <w:lang w:val="en-GB"/>
        </w:rPr>
        <w:t xml:space="preserve">This contribution provided further background on RX OOB requirement for both BS and UE in FR2. Based on the summary, it is suggested to discuss on how to handle the IAB-MT OOB requirement. </w:t>
      </w:r>
    </w:p>
    <w:p w:rsidR="00E02989" w:rsidRPr="000049FE" w:rsidRDefault="000049FE" w:rsidP="000049FE">
      <w:pPr>
        <w:tabs>
          <w:tab w:val="left" w:pos="3299"/>
        </w:tabs>
        <w:rPr>
          <w:szCs w:val="21"/>
          <w:lang w:val="en-GB"/>
        </w:rPr>
      </w:pPr>
      <w:r>
        <w:rPr>
          <w:szCs w:val="21"/>
          <w:lang w:val="en-GB"/>
        </w:rPr>
        <w:tab/>
      </w:r>
    </w:p>
    <w:p w:rsidR="004914E1" w:rsidRPr="00E63F56" w:rsidRDefault="000316D6" w:rsidP="00F740D5">
      <w:pPr>
        <w:pStyle w:val="Heading1"/>
        <w:numPr>
          <w:ilvl w:val="0"/>
          <w:numId w:val="0"/>
        </w:numPr>
        <w:ind w:left="432" w:hanging="432"/>
        <w:rPr>
          <w:rFonts w:cs="Arial"/>
          <w:lang w:eastAsia="zh-CN"/>
        </w:rPr>
      </w:pPr>
      <w:r>
        <w:rPr>
          <w:rFonts w:cs="Arial" w:hint="eastAsia"/>
          <w:lang w:eastAsia="zh-CN"/>
        </w:rPr>
        <w:lastRenderedPageBreak/>
        <w:t>Reference</w:t>
      </w:r>
    </w:p>
    <w:p w:rsidR="00932C93" w:rsidRDefault="00727D64"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[1</w:t>
      </w:r>
      <w:r w:rsidR="00932C93">
        <w:rPr>
          <w:rFonts w:asciiTheme="minorHAnsi" w:hAnsiTheme="minorHAnsi" w:cstheme="minorBidi" w:hint="eastAsia"/>
          <w:b w:val="0"/>
          <w:kern w:val="2"/>
          <w:sz w:val="21"/>
          <w:szCs w:val="22"/>
          <w:lang w:val="en-US" w:eastAsia="zh-CN"/>
        </w:rPr>
        <w:t>]</w:t>
      </w:r>
      <w:r w:rsidR="004A299B">
        <w:rPr>
          <w:rFonts w:asciiTheme="minorHAnsi" w:hAnsiTheme="minorHAnsi" w:cstheme="minorBidi" w:hint="eastAsia"/>
          <w:b w:val="0"/>
          <w:kern w:val="2"/>
          <w:sz w:val="21"/>
          <w:szCs w:val="22"/>
          <w:lang w:val="en-US" w:eastAsia="zh-CN"/>
        </w:rPr>
        <w:t>R</w:t>
      </w:r>
      <w:r w:rsidR="00F503DE">
        <w:rPr>
          <w:rFonts w:asciiTheme="minorHAnsi" w:hAnsiTheme="minorHAnsi" w:cstheme="minorBidi" w:hint="eastAsia"/>
          <w:b w:val="0"/>
          <w:kern w:val="2"/>
          <w:sz w:val="21"/>
          <w:szCs w:val="22"/>
          <w:lang w:val="en-US" w:eastAsia="zh-CN"/>
        </w:rPr>
        <w:t>4-191</w:t>
      </w:r>
      <w:r w:rsidR="004A299B">
        <w:rPr>
          <w:rFonts w:asciiTheme="minorHAnsi" w:hAnsiTheme="minorHAnsi" w:cstheme="minorBidi" w:hint="eastAsia"/>
          <w:b w:val="0"/>
          <w:kern w:val="2"/>
          <w:sz w:val="21"/>
          <w:szCs w:val="22"/>
          <w:lang w:val="en-US" w:eastAsia="zh-CN"/>
        </w:rPr>
        <w:t>1397,</w:t>
      </w:r>
      <w:r w:rsidR="00AF5194">
        <w:rPr>
          <w:rFonts w:asciiTheme="minorHAnsi" w:hAnsiTheme="minorHAnsi" w:cstheme="minorBidi" w:hint="eastAsia"/>
          <w:b w:val="0"/>
          <w:kern w:val="2"/>
          <w:sz w:val="21"/>
          <w:szCs w:val="22"/>
          <w:lang w:val="en-US" w:eastAsia="zh-CN"/>
        </w:rPr>
        <w:t xml:space="preserve"> R</w:t>
      </w:r>
      <w:r w:rsidR="00A327C9" w:rsidRPr="00A327C9">
        <w:rPr>
          <w:rFonts w:asciiTheme="minorHAnsi" w:hAnsiTheme="minorHAnsi" w:cstheme="minorBidi" w:hint="eastAsia"/>
          <w:b w:val="0"/>
          <w:kern w:val="2"/>
          <w:sz w:val="21"/>
          <w:szCs w:val="22"/>
          <w:lang w:val="en-US" w:eastAsia="zh-CN"/>
        </w:rPr>
        <w:t>x RF requirement for IAB node</w:t>
      </w:r>
    </w:p>
    <w:p w:rsidR="00A544BA" w:rsidRDefault="00D107F6"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[2] TS</w:t>
      </w:r>
      <w:r w:rsidR="009F2241">
        <w:rPr>
          <w:rFonts w:asciiTheme="minorHAnsi" w:hAnsiTheme="minorHAnsi" w:cstheme="minorBidi" w:hint="eastAsia"/>
          <w:b w:val="0"/>
          <w:kern w:val="2"/>
          <w:sz w:val="21"/>
          <w:szCs w:val="22"/>
          <w:lang w:val="en-US" w:eastAsia="zh-CN"/>
        </w:rPr>
        <w:t>38.101-2</w:t>
      </w:r>
    </w:p>
    <w:p w:rsidR="00D107F6" w:rsidRDefault="00AF5194" w:rsidP="004914E1">
      <w:pPr>
        <w:pStyle w:val="ZT"/>
        <w:framePr w:wrap="auto" w:hAnchor="text" w:yAlign="inline"/>
        <w:ind w:right="420"/>
        <w:jc w:val="both"/>
        <w:rPr>
          <w:rFonts w:asciiTheme="minorHAnsi" w:hAnsiTheme="minorHAnsi" w:cstheme="minorBidi" w:hint="eastAsia"/>
          <w:b w:val="0"/>
          <w:kern w:val="2"/>
          <w:sz w:val="21"/>
          <w:szCs w:val="22"/>
          <w:lang w:val="en-US" w:eastAsia="zh-CN"/>
        </w:rPr>
      </w:pPr>
      <w:r>
        <w:rPr>
          <w:rFonts w:asciiTheme="minorHAnsi" w:hAnsiTheme="minorHAnsi" w:cstheme="minorBidi" w:hint="eastAsia"/>
          <w:b w:val="0"/>
          <w:kern w:val="2"/>
          <w:sz w:val="21"/>
          <w:szCs w:val="22"/>
          <w:lang w:val="en-US" w:eastAsia="zh-CN"/>
        </w:rPr>
        <w:t>[3]</w:t>
      </w:r>
      <w:r w:rsidR="009F2241">
        <w:rPr>
          <w:rFonts w:asciiTheme="minorHAnsi" w:hAnsiTheme="minorHAnsi" w:cstheme="minorBidi" w:hint="eastAsia"/>
          <w:b w:val="0"/>
          <w:kern w:val="2"/>
          <w:sz w:val="21"/>
          <w:szCs w:val="22"/>
          <w:lang w:val="en-US" w:eastAsia="zh-CN"/>
        </w:rPr>
        <w:t xml:space="preserve"> </w:t>
      </w:r>
      <w:r>
        <w:rPr>
          <w:rFonts w:asciiTheme="minorHAnsi" w:hAnsiTheme="minorHAnsi" w:cstheme="minorBidi" w:hint="eastAsia"/>
          <w:b w:val="0"/>
          <w:kern w:val="2"/>
          <w:sz w:val="21"/>
          <w:szCs w:val="22"/>
          <w:lang w:val="en-US" w:eastAsia="zh-CN"/>
        </w:rPr>
        <w:t>TS</w:t>
      </w:r>
      <w:r w:rsidR="009F2241">
        <w:rPr>
          <w:rFonts w:asciiTheme="minorHAnsi" w:hAnsiTheme="minorHAnsi" w:cstheme="minorBidi" w:hint="eastAsia"/>
          <w:b w:val="0"/>
          <w:kern w:val="2"/>
          <w:sz w:val="21"/>
          <w:szCs w:val="22"/>
          <w:lang w:val="en-US" w:eastAsia="zh-CN"/>
        </w:rPr>
        <w:t>38.104</w:t>
      </w:r>
    </w:p>
    <w:p w:rsidR="004A2EE0" w:rsidRPr="00095E1A" w:rsidRDefault="004A2EE0"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[4] TS38.817-02 </w:t>
      </w:r>
    </w:p>
    <w:sectPr w:rsidR="004A2EE0"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12B" w:rsidRDefault="006F512B" w:rsidP="00FF76F4">
      <w:r>
        <w:separator/>
      </w:r>
    </w:p>
  </w:endnote>
  <w:endnote w:type="continuationSeparator" w:id="0">
    <w:p w:rsidR="006F512B" w:rsidRDefault="006F512B"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12B" w:rsidRDefault="006F512B" w:rsidP="00FF76F4">
      <w:r>
        <w:separator/>
      </w:r>
    </w:p>
  </w:footnote>
  <w:footnote w:type="continuationSeparator" w:id="0">
    <w:p w:rsidR="006F512B" w:rsidRDefault="006F512B"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A201B9B"/>
    <w:multiLevelType w:val="hybridMultilevel"/>
    <w:tmpl w:val="82AED674"/>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0">
    <w:nsid w:val="406B13AC"/>
    <w:multiLevelType w:val="hybridMultilevel"/>
    <w:tmpl w:val="A330D91C"/>
    <w:lvl w:ilvl="0" w:tplc="74AC74FA">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3">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6">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28">
    <w:nsid w:val="6A73066C"/>
    <w:multiLevelType w:val="hybridMultilevel"/>
    <w:tmpl w:val="3F1C60A8"/>
    <w:lvl w:ilvl="0" w:tplc="CFA0ADD2">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17"/>
  </w:num>
  <w:num w:numId="3">
    <w:abstractNumId w:val="6"/>
  </w:num>
  <w:num w:numId="4">
    <w:abstractNumId w:val="10"/>
  </w:num>
  <w:num w:numId="5">
    <w:abstractNumId w:val="26"/>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0"/>
  </w:num>
  <w:num w:numId="9">
    <w:abstractNumId w:val="2"/>
  </w:num>
  <w:num w:numId="10">
    <w:abstractNumId w:val="33"/>
  </w:num>
  <w:num w:numId="11">
    <w:abstractNumId w:val="12"/>
  </w:num>
  <w:num w:numId="12">
    <w:abstractNumId w:val="15"/>
  </w:num>
  <w:num w:numId="13">
    <w:abstractNumId w:val="5"/>
  </w:num>
  <w:num w:numId="14">
    <w:abstractNumId w:val="7"/>
  </w:num>
  <w:num w:numId="15">
    <w:abstractNumId w:val="3"/>
  </w:num>
  <w:num w:numId="16">
    <w:abstractNumId w:val="22"/>
  </w:num>
  <w:num w:numId="17">
    <w:abstractNumId w:val="29"/>
  </w:num>
  <w:num w:numId="18">
    <w:abstractNumId w:val="21"/>
  </w:num>
  <w:num w:numId="19">
    <w:abstractNumId w:val="9"/>
  </w:num>
  <w:num w:numId="20">
    <w:abstractNumId w:val="16"/>
  </w:num>
  <w:num w:numId="21">
    <w:abstractNumId w:val="4"/>
  </w:num>
  <w:num w:numId="22">
    <w:abstractNumId w:val="19"/>
  </w:num>
  <w:num w:numId="23">
    <w:abstractNumId w:val="14"/>
  </w:num>
  <w:num w:numId="24">
    <w:abstractNumId w:val="11"/>
  </w:num>
  <w:num w:numId="25">
    <w:abstractNumId w:val="34"/>
  </w:num>
  <w:num w:numId="26">
    <w:abstractNumId w:val="1"/>
  </w:num>
  <w:num w:numId="27">
    <w:abstractNumId w:val="25"/>
  </w:num>
  <w:num w:numId="28">
    <w:abstractNumId w:val="31"/>
  </w:num>
  <w:num w:numId="29">
    <w:abstractNumId w:val="13"/>
  </w:num>
  <w:num w:numId="30">
    <w:abstractNumId w:val="32"/>
    <w:lvlOverride w:ilvl="0">
      <w:startOverride w:val="2"/>
    </w:lvlOverride>
  </w:num>
  <w:num w:numId="31">
    <w:abstractNumId w:val="32"/>
    <w:lvlOverride w:ilvl="0">
      <w:startOverride w:val="4"/>
    </w:lvlOverride>
  </w:num>
  <w:num w:numId="32">
    <w:abstractNumId w:val="27"/>
  </w:num>
  <w:num w:numId="33">
    <w:abstractNumId w:val="24"/>
  </w:num>
  <w:num w:numId="34">
    <w:abstractNumId w:val="28"/>
  </w:num>
  <w:num w:numId="35">
    <w:abstractNumId w:val="23"/>
  </w:num>
  <w:num w:numId="36">
    <w:abstractNumId w:val="18"/>
  </w:num>
  <w:num w:numId="37">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49FE"/>
    <w:rsid w:val="00005954"/>
    <w:rsid w:val="00005F97"/>
    <w:rsid w:val="00014035"/>
    <w:rsid w:val="00015077"/>
    <w:rsid w:val="00017DE0"/>
    <w:rsid w:val="000213A5"/>
    <w:rsid w:val="000224CD"/>
    <w:rsid w:val="00022887"/>
    <w:rsid w:val="0002417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64A69"/>
    <w:rsid w:val="00070115"/>
    <w:rsid w:val="00070126"/>
    <w:rsid w:val="000708E3"/>
    <w:rsid w:val="00070B32"/>
    <w:rsid w:val="000718E9"/>
    <w:rsid w:val="000729C9"/>
    <w:rsid w:val="00073211"/>
    <w:rsid w:val="00081033"/>
    <w:rsid w:val="0008319D"/>
    <w:rsid w:val="00086E14"/>
    <w:rsid w:val="0009033A"/>
    <w:rsid w:val="0009104B"/>
    <w:rsid w:val="00094D4E"/>
    <w:rsid w:val="00095E1A"/>
    <w:rsid w:val="000A13E0"/>
    <w:rsid w:val="000A167E"/>
    <w:rsid w:val="000A301D"/>
    <w:rsid w:val="000A4989"/>
    <w:rsid w:val="000A6D1A"/>
    <w:rsid w:val="000B1FF8"/>
    <w:rsid w:val="000B2BC0"/>
    <w:rsid w:val="000C243C"/>
    <w:rsid w:val="000C5302"/>
    <w:rsid w:val="000C54C6"/>
    <w:rsid w:val="000D3C64"/>
    <w:rsid w:val="000D4C59"/>
    <w:rsid w:val="000E254F"/>
    <w:rsid w:val="000E269A"/>
    <w:rsid w:val="000E33AA"/>
    <w:rsid w:val="000E34BE"/>
    <w:rsid w:val="000E3ED7"/>
    <w:rsid w:val="000E5E68"/>
    <w:rsid w:val="000E6A3A"/>
    <w:rsid w:val="000F0286"/>
    <w:rsid w:val="000F0D24"/>
    <w:rsid w:val="000F0FA3"/>
    <w:rsid w:val="000F4EB5"/>
    <w:rsid w:val="000F5165"/>
    <w:rsid w:val="000F53E9"/>
    <w:rsid w:val="000F6B51"/>
    <w:rsid w:val="000F6F63"/>
    <w:rsid w:val="00100301"/>
    <w:rsid w:val="00102A9E"/>
    <w:rsid w:val="001069C5"/>
    <w:rsid w:val="001074A1"/>
    <w:rsid w:val="00111284"/>
    <w:rsid w:val="001118BE"/>
    <w:rsid w:val="00115241"/>
    <w:rsid w:val="001163EB"/>
    <w:rsid w:val="00121276"/>
    <w:rsid w:val="00125394"/>
    <w:rsid w:val="00131637"/>
    <w:rsid w:val="00131991"/>
    <w:rsid w:val="0013335E"/>
    <w:rsid w:val="00135DC0"/>
    <w:rsid w:val="00135E7C"/>
    <w:rsid w:val="0013726E"/>
    <w:rsid w:val="0013745A"/>
    <w:rsid w:val="001438AA"/>
    <w:rsid w:val="00143D1D"/>
    <w:rsid w:val="001455C3"/>
    <w:rsid w:val="00145FFB"/>
    <w:rsid w:val="0014667B"/>
    <w:rsid w:val="00162691"/>
    <w:rsid w:val="0016328B"/>
    <w:rsid w:val="0017034F"/>
    <w:rsid w:val="00170B06"/>
    <w:rsid w:val="00171B46"/>
    <w:rsid w:val="00172664"/>
    <w:rsid w:val="00172D41"/>
    <w:rsid w:val="00173E9D"/>
    <w:rsid w:val="001754C2"/>
    <w:rsid w:val="0017557C"/>
    <w:rsid w:val="00175ACA"/>
    <w:rsid w:val="001808B0"/>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ACB"/>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7D97"/>
    <w:rsid w:val="00210B3E"/>
    <w:rsid w:val="00212625"/>
    <w:rsid w:val="00212808"/>
    <w:rsid w:val="00213744"/>
    <w:rsid w:val="00215310"/>
    <w:rsid w:val="00220EC2"/>
    <w:rsid w:val="00223B39"/>
    <w:rsid w:val="00225207"/>
    <w:rsid w:val="002277E9"/>
    <w:rsid w:val="002301BF"/>
    <w:rsid w:val="00230B99"/>
    <w:rsid w:val="0023410B"/>
    <w:rsid w:val="0023572B"/>
    <w:rsid w:val="00236E91"/>
    <w:rsid w:val="0024181C"/>
    <w:rsid w:val="002418EC"/>
    <w:rsid w:val="00246EBC"/>
    <w:rsid w:val="00247675"/>
    <w:rsid w:val="00252606"/>
    <w:rsid w:val="00254895"/>
    <w:rsid w:val="00257B53"/>
    <w:rsid w:val="00257FB9"/>
    <w:rsid w:val="00260E9E"/>
    <w:rsid w:val="002611BB"/>
    <w:rsid w:val="00261C0C"/>
    <w:rsid w:val="00262C6C"/>
    <w:rsid w:val="00264CF1"/>
    <w:rsid w:val="0026676E"/>
    <w:rsid w:val="00266E04"/>
    <w:rsid w:val="002671F3"/>
    <w:rsid w:val="00267AAF"/>
    <w:rsid w:val="00271B14"/>
    <w:rsid w:val="0027316B"/>
    <w:rsid w:val="00273BEE"/>
    <w:rsid w:val="002741FD"/>
    <w:rsid w:val="00277496"/>
    <w:rsid w:val="00281E20"/>
    <w:rsid w:val="00285A74"/>
    <w:rsid w:val="00286C6A"/>
    <w:rsid w:val="00294C44"/>
    <w:rsid w:val="00295175"/>
    <w:rsid w:val="002971D6"/>
    <w:rsid w:val="00297965"/>
    <w:rsid w:val="002A0C18"/>
    <w:rsid w:val="002A292E"/>
    <w:rsid w:val="002A5A60"/>
    <w:rsid w:val="002A727E"/>
    <w:rsid w:val="002B0953"/>
    <w:rsid w:val="002B0A83"/>
    <w:rsid w:val="002B1265"/>
    <w:rsid w:val="002B4C48"/>
    <w:rsid w:val="002C22C2"/>
    <w:rsid w:val="002C2435"/>
    <w:rsid w:val="002C333F"/>
    <w:rsid w:val="002C7731"/>
    <w:rsid w:val="002C7B0C"/>
    <w:rsid w:val="002C7C95"/>
    <w:rsid w:val="002D29A3"/>
    <w:rsid w:val="002D33BF"/>
    <w:rsid w:val="002D6806"/>
    <w:rsid w:val="002E0E33"/>
    <w:rsid w:val="002E2FCA"/>
    <w:rsid w:val="002E4E27"/>
    <w:rsid w:val="002F0731"/>
    <w:rsid w:val="002F1435"/>
    <w:rsid w:val="002F4833"/>
    <w:rsid w:val="003029C2"/>
    <w:rsid w:val="00303031"/>
    <w:rsid w:val="0030466C"/>
    <w:rsid w:val="00307F2F"/>
    <w:rsid w:val="00312862"/>
    <w:rsid w:val="00313FF8"/>
    <w:rsid w:val="0031560F"/>
    <w:rsid w:val="003218D7"/>
    <w:rsid w:val="003252C5"/>
    <w:rsid w:val="0032668A"/>
    <w:rsid w:val="00330269"/>
    <w:rsid w:val="00330D88"/>
    <w:rsid w:val="00330F3A"/>
    <w:rsid w:val="00333E6B"/>
    <w:rsid w:val="00334231"/>
    <w:rsid w:val="00336F41"/>
    <w:rsid w:val="00341535"/>
    <w:rsid w:val="003456AF"/>
    <w:rsid w:val="003471B3"/>
    <w:rsid w:val="00347990"/>
    <w:rsid w:val="00352B38"/>
    <w:rsid w:val="0035429B"/>
    <w:rsid w:val="003603A3"/>
    <w:rsid w:val="00360C89"/>
    <w:rsid w:val="0036113D"/>
    <w:rsid w:val="00362264"/>
    <w:rsid w:val="003623DE"/>
    <w:rsid w:val="00362F87"/>
    <w:rsid w:val="00364D91"/>
    <w:rsid w:val="00365680"/>
    <w:rsid w:val="00366254"/>
    <w:rsid w:val="00370375"/>
    <w:rsid w:val="00370AEB"/>
    <w:rsid w:val="0037169F"/>
    <w:rsid w:val="003730E8"/>
    <w:rsid w:val="00373C16"/>
    <w:rsid w:val="00375EE0"/>
    <w:rsid w:val="0038700F"/>
    <w:rsid w:val="003875E1"/>
    <w:rsid w:val="00392AB2"/>
    <w:rsid w:val="003933B7"/>
    <w:rsid w:val="00394462"/>
    <w:rsid w:val="00396A44"/>
    <w:rsid w:val="003A0365"/>
    <w:rsid w:val="003A0F8B"/>
    <w:rsid w:val="003A3D0E"/>
    <w:rsid w:val="003A4B6D"/>
    <w:rsid w:val="003A4EAB"/>
    <w:rsid w:val="003B3155"/>
    <w:rsid w:val="003B5F75"/>
    <w:rsid w:val="003B7398"/>
    <w:rsid w:val="003B7523"/>
    <w:rsid w:val="003C1610"/>
    <w:rsid w:val="003C1FF6"/>
    <w:rsid w:val="003C4BC7"/>
    <w:rsid w:val="003C5997"/>
    <w:rsid w:val="003C5F2E"/>
    <w:rsid w:val="003C7B0C"/>
    <w:rsid w:val="003D081D"/>
    <w:rsid w:val="003D3843"/>
    <w:rsid w:val="003D3E5E"/>
    <w:rsid w:val="003D4810"/>
    <w:rsid w:val="003D5CA7"/>
    <w:rsid w:val="003E1BCB"/>
    <w:rsid w:val="003E53C0"/>
    <w:rsid w:val="003F0B61"/>
    <w:rsid w:val="003F1336"/>
    <w:rsid w:val="003F2522"/>
    <w:rsid w:val="003F3D0A"/>
    <w:rsid w:val="003F6833"/>
    <w:rsid w:val="00402CD8"/>
    <w:rsid w:val="00402FB6"/>
    <w:rsid w:val="004049D7"/>
    <w:rsid w:val="00411EB5"/>
    <w:rsid w:val="004154B5"/>
    <w:rsid w:val="0042000F"/>
    <w:rsid w:val="00420BBA"/>
    <w:rsid w:val="0042257B"/>
    <w:rsid w:val="00422714"/>
    <w:rsid w:val="0042479B"/>
    <w:rsid w:val="004262D6"/>
    <w:rsid w:val="00427457"/>
    <w:rsid w:val="0042771E"/>
    <w:rsid w:val="00434276"/>
    <w:rsid w:val="0044026E"/>
    <w:rsid w:val="0044129E"/>
    <w:rsid w:val="00445269"/>
    <w:rsid w:val="00447E1F"/>
    <w:rsid w:val="0045116C"/>
    <w:rsid w:val="00452999"/>
    <w:rsid w:val="004535E2"/>
    <w:rsid w:val="00453F41"/>
    <w:rsid w:val="00456040"/>
    <w:rsid w:val="00457F78"/>
    <w:rsid w:val="00460F58"/>
    <w:rsid w:val="00461C52"/>
    <w:rsid w:val="00463740"/>
    <w:rsid w:val="00464581"/>
    <w:rsid w:val="00471EE8"/>
    <w:rsid w:val="0047586E"/>
    <w:rsid w:val="00475927"/>
    <w:rsid w:val="004837DE"/>
    <w:rsid w:val="00486410"/>
    <w:rsid w:val="004870CC"/>
    <w:rsid w:val="00490806"/>
    <w:rsid w:val="004914E1"/>
    <w:rsid w:val="00495BB4"/>
    <w:rsid w:val="00497B60"/>
    <w:rsid w:val="004A299B"/>
    <w:rsid w:val="004A2EE0"/>
    <w:rsid w:val="004A4A4C"/>
    <w:rsid w:val="004A6CB8"/>
    <w:rsid w:val="004B7958"/>
    <w:rsid w:val="004C098D"/>
    <w:rsid w:val="004C0B85"/>
    <w:rsid w:val="004C3783"/>
    <w:rsid w:val="004C5873"/>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92E"/>
    <w:rsid w:val="00523CF3"/>
    <w:rsid w:val="005246CB"/>
    <w:rsid w:val="00531509"/>
    <w:rsid w:val="00531781"/>
    <w:rsid w:val="005346DE"/>
    <w:rsid w:val="005359F4"/>
    <w:rsid w:val="00535B49"/>
    <w:rsid w:val="00536D9A"/>
    <w:rsid w:val="00536FFB"/>
    <w:rsid w:val="00537059"/>
    <w:rsid w:val="00537A2F"/>
    <w:rsid w:val="0054145B"/>
    <w:rsid w:val="005518A8"/>
    <w:rsid w:val="00552DB0"/>
    <w:rsid w:val="005542D3"/>
    <w:rsid w:val="00554E7B"/>
    <w:rsid w:val="00561EED"/>
    <w:rsid w:val="005649B4"/>
    <w:rsid w:val="0056578B"/>
    <w:rsid w:val="00571F43"/>
    <w:rsid w:val="005722AC"/>
    <w:rsid w:val="005737AA"/>
    <w:rsid w:val="00573CAC"/>
    <w:rsid w:val="00577E33"/>
    <w:rsid w:val="00581D9D"/>
    <w:rsid w:val="005823E1"/>
    <w:rsid w:val="00582F35"/>
    <w:rsid w:val="005855BE"/>
    <w:rsid w:val="00586132"/>
    <w:rsid w:val="00586C1C"/>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2D82"/>
    <w:rsid w:val="005D3BC1"/>
    <w:rsid w:val="005D4616"/>
    <w:rsid w:val="005E2128"/>
    <w:rsid w:val="005E3919"/>
    <w:rsid w:val="005E5A03"/>
    <w:rsid w:val="005E5C3A"/>
    <w:rsid w:val="005E6211"/>
    <w:rsid w:val="005E76A8"/>
    <w:rsid w:val="005F01DD"/>
    <w:rsid w:val="005F3D83"/>
    <w:rsid w:val="00600417"/>
    <w:rsid w:val="00602538"/>
    <w:rsid w:val="006059DB"/>
    <w:rsid w:val="006060F6"/>
    <w:rsid w:val="0061075C"/>
    <w:rsid w:val="006126A1"/>
    <w:rsid w:val="0061298D"/>
    <w:rsid w:val="00614E6E"/>
    <w:rsid w:val="006161C5"/>
    <w:rsid w:val="00616368"/>
    <w:rsid w:val="0061765F"/>
    <w:rsid w:val="00617A8C"/>
    <w:rsid w:val="00620683"/>
    <w:rsid w:val="00621FB0"/>
    <w:rsid w:val="006240DC"/>
    <w:rsid w:val="0062510F"/>
    <w:rsid w:val="00625531"/>
    <w:rsid w:val="00626FB8"/>
    <w:rsid w:val="00627F5C"/>
    <w:rsid w:val="00633715"/>
    <w:rsid w:val="006340A9"/>
    <w:rsid w:val="00635C59"/>
    <w:rsid w:val="00641DC3"/>
    <w:rsid w:val="00642D16"/>
    <w:rsid w:val="006454BA"/>
    <w:rsid w:val="00650803"/>
    <w:rsid w:val="006557EE"/>
    <w:rsid w:val="00655C68"/>
    <w:rsid w:val="00657398"/>
    <w:rsid w:val="00661789"/>
    <w:rsid w:val="00666CF0"/>
    <w:rsid w:val="00672ACC"/>
    <w:rsid w:val="0068271C"/>
    <w:rsid w:val="00683FE1"/>
    <w:rsid w:val="00690C08"/>
    <w:rsid w:val="006913C1"/>
    <w:rsid w:val="00691B0B"/>
    <w:rsid w:val="00693E39"/>
    <w:rsid w:val="00694C72"/>
    <w:rsid w:val="00696AA9"/>
    <w:rsid w:val="006A031A"/>
    <w:rsid w:val="006A2402"/>
    <w:rsid w:val="006A262E"/>
    <w:rsid w:val="006A3761"/>
    <w:rsid w:val="006A4700"/>
    <w:rsid w:val="006A4BEF"/>
    <w:rsid w:val="006A55C5"/>
    <w:rsid w:val="006A64AE"/>
    <w:rsid w:val="006B0979"/>
    <w:rsid w:val="006B1ECD"/>
    <w:rsid w:val="006B4DDE"/>
    <w:rsid w:val="006C03E8"/>
    <w:rsid w:val="006C0DD2"/>
    <w:rsid w:val="006C2A6A"/>
    <w:rsid w:val="006C4F30"/>
    <w:rsid w:val="006C6724"/>
    <w:rsid w:val="006C6C7A"/>
    <w:rsid w:val="006C7868"/>
    <w:rsid w:val="006D173D"/>
    <w:rsid w:val="006F1D96"/>
    <w:rsid w:val="006F2A8B"/>
    <w:rsid w:val="006F512B"/>
    <w:rsid w:val="006F7042"/>
    <w:rsid w:val="006F762C"/>
    <w:rsid w:val="006F7668"/>
    <w:rsid w:val="00700908"/>
    <w:rsid w:val="00701350"/>
    <w:rsid w:val="00702395"/>
    <w:rsid w:val="0070353D"/>
    <w:rsid w:val="00705546"/>
    <w:rsid w:val="007122B5"/>
    <w:rsid w:val="00712D14"/>
    <w:rsid w:val="0071316C"/>
    <w:rsid w:val="0071351D"/>
    <w:rsid w:val="00713839"/>
    <w:rsid w:val="00714B56"/>
    <w:rsid w:val="00715EF6"/>
    <w:rsid w:val="0072021A"/>
    <w:rsid w:val="0072746D"/>
    <w:rsid w:val="00727D64"/>
    <w:rsid w:val="00731137"/>
    <w:rsid w:val="0073178D"/>
    <w:rsid w:val="00733B09"/>
    <w:rsid w:val="00733EF6"/>
    <w:rsid w:val="007365C9"/>
    <w:rsid w:val="0073731F"/>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90B91"/>
    <w:rsid w:val="007A15A2"/>
    <w:rsid w:val="007A4A8A"/>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598F"/>
    <w:rsid w:val="007F6627"/>
    <w:rsid w:val="00800E96"/>
    <w:rsid w:val="008018A3"/>
    <w:rsid w:val="00803C7D"/>
    <w:rsid w:val="00805C88"/>
    <w:rsid w:val="00806DC4"/>
    <w:rsid w:val="008116DF"/>
    <w:rsid w:val="00812D10"/>
    <w:rsid w:val="008137E4"/>
    <w:rsid w:val="00813F30"/>
    <w:rsid w:val="0081547C"/>
    <w:rsid w:val="0081566F"/>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57A7D"/>
    <w:rsid w:val="00862540"/>
    <w:rsid w:val="00867017"/>
    <w:rsid w:val="00867372"/>
    <w:rsid w:val="00871F57"/>
    <w:rsid w:val="00874064"/>
    <w:rsid w:val="00875009"/>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3F36"/>
    <w:rsid w:val="008B574D"/>
    <w:rsid w:val="008B5C2D"/>
    <w:rsid w:val="008B5CCF"/>
    <w:rsid w:val="008B6418"/>
    <w:rsid w:val="008B7AB0"/>
    <w:rsid w:val="008C2657"/>
    <w:rsid w:val="008C37C3"/>
    <w:rsid w:val="008C3BAE"/>
    <w:rsid w:val="008C3FC6"/>
    <w:rsid w:val="008C413C"/>
    <w:rsid w:val="008C63DB"/>
    <w:rsid w:val="008D0B7A"/>
    <w:rsid w:val="008D3D9C"/>
    <w:rsid w:val="008D6D06"/>
    <w:rsid w:val="008D7A68"/>
    <w:rsid w:val="008E03E8"/>
    <w:rsid w:val="008E4926"/>
    <w:rsid w:val="008F0575"/>
    <w:rsid w:val="008F2591"/>
    <w:rsid w:val="008F4B86"/>
    <w:rsid w:val="008F5060"/>
    <w:rsid w:val="008F5965"/>
    <w:rsid w:val="008F672F"/>
    <w:rsid w:val="008F6B3C"/>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186C"/>
    <w:rsid w:val="00981A13"/>
    <w:rsid w:val="0098357D"/>
    <w:rsid w:val="00983B68"/>
    <w:rsid w:val="0098779D"/>
    <w:rsid w:val="00992034"/>
    <w:rsid w:val="00994660"/>
    <w:rsid w:val="00994AA9"/>
    <w:rsid w:val="00995D0C"/>
    <w:rsid w:val="009A133B"/>
    <w:rsid w:val="009A1FEC"/>
    <w:rsid w:val="009A5C5C"/>
    <w:rsid w:val="009B343A"/>
    <w:rsid w:val="009B3B56"/>
    <w:rsid w:val="009B3EEE"/>
    <w:rsid w:val="009B6604"/>
    <w:rsid w:val="009B6C57"/>
    <w:rsid w:val="009B7A45"/>
    <w:rsid w:val="009B7EBE"/>
    <w:rsid w:val="009C06F5"/>
    <w:rsid w:val="009C1095"/>
    <w:rsid w:val="009C61F9"/>
    <w:rsid w:val="009C7B08"/>
    <w:rsid w:val="009D0AF5"/>
    <w:rsid w:val="009D0C7A"/>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2241"/>
    <w:rsid w:val="009F4BE4"/>
    <w:rsid w:val="009F5788"/>
    <w:rsid w:val="00A03A96"/>
    <w:rsid w:val="00A058CB"/>
    <w:rsid w:val="00A065B5"/>
    <w:rsid w:val="00A075B9"/>
    <w:rsid w:val="00A11879"/>
    <w:rsid w:val="00A12097"/>
    <w:rsid w:val="00A134B1"/>
    <w:rsid w:val="00A14EAE"/>
    <w:rsid w:val="00A15B9B"/>
    <w:rsid w:val="00A16244"/>
    <w:rsid w:val="00A20D08"/>
    <w:rsid w:val="00A21FED"/>
    <w:rsid w:val="00A239BD"/>
    <w:rsid w:val="00A2408E"/>
    <w:rsid w:val="00A26A7B"/>
    <w:rsid w:val="00A327C9"/>
    <w:rsid w:val="00A450BA"/>
    <w:rsid w:val="00A50C05"/>
    <w:rsid w:val="00A54283"/>
    <w:rsid w:val="00A544BA"/>
    <w:rsid w:val="00A54F28"/>
    <w:rsid w:val="00A55913"/>
    <w:rsid w:val="00A6034F"/>
    <w:rsid w:val="00A6184D"/>
    <w:rsid w:val="00A6191E"/>
    <w:rsid w:val="00A660EB"/>
    <w:rsid w:val="00A66FFF"/>
    <w:rsid w:val="00A71D64"/>
    <w:rsid w:val="00A73832"/>
    <w:rsid w:val="00A742B3"/>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3D0F"/>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E7885"/>
    <w:rsid w:val="00AF23B3"/>
    <w:rsid w:val="00AF3FB5"/>
    <w:rsid w:val="00AF476C"/>
    <w:rsid w:val="00AF5141"/>
    <w:rsid w:val="00AF5194"/>
    <w:rsid w:val="00AF7A9F"/>
    <w:rsid w:val="00B07908"/>
    <w:rsid w:val="00B1548E"/>
    <w:rsid w:val="00B17149"/>
    <w:rsid w:val="00B17635"/>
    <w:rsid w:val="00B245DB"/>
    <w:rsid w:val="00B24791"/>
    <w:rsid w:val="00B26351"/>
    <w:rsid w:val="00B31802"/>
    <w:rsid w:val="00B321CE"/>
    <w:rsid w:val="00B3419F"/>
    <w:rsid w:val="00B34A8F"/>
    <w:rsid w:val="00B353E2"/>
    <w:rsid w:val="00B411C4"/>
    <w:rsid w:val="00B43072"/>
    <w:rsid w:val="00B45622"/>
    <w:rsid w:val="00B457C0"/>
    <w:rsid w:val="00B57634"/>
    <w:rsid w:val="00B61299"/>
    <w:rsid w:val="00B61A36"/>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775B5"/>
    <w:rsid w:val="00B82A68"/>
    <w:rsid w:val="00B85C20"/>
    <w:rsid w:val="00B864DA"/>
    <w:rsid w:val="00B905F8"/>
    <w:rsid w:val="00B91CDD"/>
    <w:rsid w:val="00B91F60"/>
    <w:rsid w:val="00B933A8"/>
    <w:rsid w:val="00B94130"/>
    <w:rsid w:val="00B95BE9"/>
    <w:rsid w:val="00BA0504"/>
    <w:rsid w:val="00BA1726"/>
    <w:rsid w:val="00BA46A7"/>
    <w:rsid w:val="00BB325B"/>
    <w:rsid w:val="00BB7649"/>
    <w:rsid w:val="00BB7AC5"/>
    <w:rsid w:val="00BB7FBA"/>
    <w:rsid w:val="00BC0505"/>
    <w:rsid w:val="00BC0E16"/>
    <w:rsid w:val="00BC248D"/>
    <w:rsid w:val="00BC3552"/>
    <w:rsid w:val="00BC57A8"/>
    <w:rsid w:val="00BC5F65"/>
    <w:rsid w:val="00BC6DF8"/>
    <w:rsid w:val="00BC78F2"/>
    <w:rsid w:val="00BD0106"/>
    <w:rsid w:val="00BD343C"/>
    <w:rsid w:val="00BD419B"/>
    <w:rsid w:val="00BD54C1"/>
    <w:rsid w:val="00BE0616"/>
    <w:rsid w:val="00BE15F5"/>
    <w:rsid w:val="00BE2A39"/>
    <w:rsid w:val="00BE4F17"/>
    <w:rsid w:val="00BE5417"/>
    <w:rsid w:val="00BE765F"/>
    <w:rsid w:val="00BF0176"/>
    <w:rsid w:val="00BF170B"/>
    <w:rsid w:val="00BF57EA"/>
    <w:rsid w:val="00C00673"/>
    <w:rsid w:val="00C0177B"/>
    <w:rsid w:val="00C04D38"/>
    <w:rsid w:val="00C0656A"/>
    <w:rsid w:val="00C06CEE"/>
    <w:rsid w:val="00C10BEA"/>
    <w:rsid w:val="00C143D4"/>
    <w:rsid w:val="00C14E08"/>
    <w:rsid w:val="00C16873"/>
    <w:rsid w:val="00C210DA"/>
    <w:rsid w:val="00C222F8"/>
    <w:rsid w:val="00C3115C"/>
    <w:rsid w:val="00C3161B"/>
    <w:rsid w:val="00C32386"/>
    <w:rsid w:val="00C33332"/>
    <w:rsid w:val="00C40114"/>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E9F"/>
    <w:rsid w:val="00C67FBA"/>
    <w:rsid w:val="00C7085D"/>
    <w:rsid w:val="00C73542"/>
    <w:rsid w:val="00C751AB"/>
    <w:rsid w:val="00C772F7"/>
    <w:rsid w:val="00C80873"/>
    <w:rsid w:val="00C82508"/>
    <w:rsid w:val="00C82F63"/>
    <w:rsid w:val="00C863E2"/>
    <w:rsid w:val="00C87BC2"/>
    <w:rsid w:val="00C90159"/>
    <w:rsid w:val="00C91BE1"/>
    <w:rsid w:val="00C96E62"/>
    <w:rsid w:val="00CA3854"/>
    <w:rsid w:val="00CA50A4"/>
    <w:rsid w:val="00CA513E"/>
    <w:rsid w:val="00CA77A1"/>
    <w:rsid w:val="00CA78E0"/>
    <w:rsid w:val="00CB0BD7"/>
    <w:rsid w:val="00CB1ED4"/>
    <w:rsid w:val="00CB3908"/>
    <w:rsid w:val="00CB4C0B"/>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107F6"/>
    <w:rsid w:val="00D13F1B"/>
    <w:rsid w:val="00D17C70"/>
    <w:rsid w:val="00D20927"/>
    <w:rsid w:val="00D22054"/>
    <w:rsid w:val="00D23654"/>
    <w:rsid w:val="00D2438B"/>
    <w:rsid w:val="00D264C9"/>
    <w:rsid w:val="00D30BB9"/>
    <w:rsid w:val="00D31285"/>
    <w:rsid w:val="00D32E23"/>
    <w:rsid w:val="00D35E3B"/>
    <w:rsid w:val="00D37907"/>
    <w:rsid w:val="00D42385"/>
    <w:rsid w:val="00D42F9B"/>
    <w:rsid w:val="00D448EB"/>
    <w:rsid w:val="00D47873"/>
    <w:rsid w:val="00D504ED"/>
    <w:rsid w:val="00D50534"/>
    <w:rsid w:val="00D50A72"/>
    <w:rsid w:val="00D50F56"/>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0395"/>
    <w:rsid w:val="00D8198F"/>
    <w:rsid w:val="00D81E3A"/>
    <w:rsid w:val="00D8582C"/>
    <w:rsid w:val="00D862CE"/>
    <w:rsid w:val="00D86726"/>
    <w:rsid w:val="00D96071"/>
    <w:rsid w:val="00DA0177"/>
    <w:rsid w:val="00DA02C0"/>
    <w:rsid w:val="00DA62DB"/>
    <w:rsid w:val="00DB0087"/>
    <w:rsid w:val="00DB0397"/>
    <w:rsid w:val="00DB2ABF"/>
    <w:rsid w:val="00DB3509"/>
    <w:rsid w:val="00DB39FE"/>
    <w:rsid w:val="00DC2482"/>
    <w:rsid w:val="00DC2CF1"/>
    <w:rsid w:val="00DC5BDF"/>
    <w:rsid w:val="00DC723A"/>
    <w:rsid w:val="00DD146E"/>
    <w:rsid w:val="00DD1B74"/>
    <w:rsid w:val="00DD1C68"/>
    <w:rsid w:val="00DD2410"/>
    <w:rsid w:val="00DD3229"/>
    <w:rsid w:val="00DD5B6B"/>
    <w:rsid w:val="00DD6C47"/>
    <w:rsid w:val="00DE42FB"/>
    <w:rsid w:val="00DE5895"/>
    <w:rsid w:val="00DE6934"/>
    <w:rsid w:val="00DE6B5E"/>
    <w:rsid w:val="00DF01B2"/>
    <w:rsid w:val="00DF0285"/>
    <w:rsid w:val="00DF130F"/>
    <w:rsid w:val="00DF4456"/>
    <w:rsid w:val="00DF50E9"/>
    <w:rsid w:val="00E0185E"/>
    <w:rsid w:val="00E0252E"/>
    <w:rsid w:val="00E02989"/>
    <w:rsid w:val="00E02F86"/>
    <w:rsid w:val="00E0745A"/>
    <w:rsid w:val="00E10AEF"/>
    <w:rsid w:val="00E10E03"/>
    <w:rsid w:val="00E12D07"/>
    <w:rsid w:val="00E14F20"/>
    <w:rsid w:val="00E17BEB"/>
    <w:rsid w:val="00E214DE"/>
    <w:rsid w:val="00E2164B"/>
    <w:rsid w:val="00E21F47"/>
    <w:rsid w:val="00E257D2"/>
    <w:rsid w:val="00E25931"/>
    <w:rsid w:val="00E26567"/>
    <w:rsid w:val="00E27507"/>
    <w:rsid w:val="00E306AD"/>
    <w:rsid w:val="00E32368"/>
    <w:rsid w:val="00E36FCE"/>
    <w:rsid w:val="00E5014D"/>
    <w:rsid w:val="00E54EE3"/>
    <w:rsid w:val="00E55E87"/>
    <w:rsid w:val="00E56320"/>
    <w:rsid w:val="00E57036"/>
    <w:rsid w:val="00E628FD"/>
    <w:rsid w:val="00E63F56"/>
    <w:rsid w:val="00E64D4A"/>
    <w:rsid w:val="00E66C85"/>
    <w:rsid w:val="00E67657"/>
    <w:rsid w:val="00E677D2"/>
    <w:rsid w:val="00E7101D"/>
    <w:rsid w:val="00E71E6F"/>
    <w:rsid w:val="00E74834"/>
    <w:rsid w:val="00E75A88"/>
    <w:rsid w:val="00E7703C"/>
    <w:rsid w:val="00E805E8"/>
    <w:rsid w:val="00E80666"/>
    <w:rsid w:val="00E809A4"/>
    <w:rsid w:val="00E8159E"/>
    <w:rsid w:val="00E91344"/>
    <w:rsid w:val="00E9380E"/>
    <w:rsid w:val="00EA1BB5"/>
    <w:rsid w:val="00EA34E5"/>
    <w:rsid w:val="00EA5770"/>
    <w:rsid w:val="00EA6377"/>
    <w:rsid w:val="00EB16D9"/>
    <w:rsid w:val="00EB195F"/>
    <w:rsid w:val="00EB2368"/>
    <w:rsid w:val="00EB542F"/>
    <w:rsid w:val="00EB6561"/>
    <w:rsid w:val="00EB725C"/>
    <w:rsid w:val="00EC0AA6"/>
    <w:rsid w:val="00EC122F"/>
    <w:rsid w:val="00EC24AE"/>
    <w:rsid w:val="00EC4DB4"/>
    <w:rsid w:val="00ED0977"/>
    <w:rsid w:val="00ED16C6"/>
    <w:rsid w:val="00ED402C"/>
    <w:rsid w:val="00ED4907"/>
    <w:rsid w:val="00ED648E"/>
    <w:rsid w:val="00ED66D5"/>
    <w:rsid w:val="00EE03AE"/>
    <w:rsid w:val="00EE06EC"/>
    <w:rsid w:val="00EE3D1A"/>
    <w:rsid w:val="00EF1343"/>
    <w:rsid w:val="00EF4439"/>
    <w:rsid w:val="00EF7F93"/>
    <w:rsid w:val="00F0050B"/>
    <w:rsid w:val="00F00811"/>
    <w:rsid w:val="00F008EF"/>
    <w:rsid w:val="00F021B8"/>
    <w:rsid w:val="00F02DC4"/>
    <w:rsid w:val="00F048FF"/>
    <w:rsid w:val="00F05705"/>
    <w:rsid w:val="00F14735"/>
    <w:rsid w:val="00F15731"/>
    <w:rsid w:val="00F20091"/>
    <w:rsid w:val="00F261B1"/>
    <w:rsid w:val="00F26C2D"/>
    <w:rsid w:val="00F27A1F"/>
    <w:rsid w:val="00F311CC"/>
    <w:rsid w:val="00F32055"/>
    <w:rsid w:val="00F33EAC"/>
    <w:rsid w:val="00F35195"/>
    <w:rsid w:val="00F374FD"/>
    <w:rsid w:val="00F41A3E"/>
    <w:rsid w:val="00F435E2"/>
    <w:rsid w:val="00F44A88"/>
    <w:rsid w:val="00F503DE"/>
    <w:rsid w:val="00F5278A"/>
    <w:rsid w:val="00F52891"/>
    <w:rsid w:val="00F52F3B"/>
    <w:rsid w:val="00F54D03"/>
    <w:rsid w:val="00F54DF5"/>
    <w:rsid w:val="00F55C7F"/>
    <w:rsid w:val="00F56353"/>
    <w:rsid w:val="00F60E01"/>
    <w:rsid w:val="00F625E2"/>
    <w:rsid w:val="00F62AEC"/>
    <w:rsid w:val="00F64028"/>
    <w:rsid w:val="00F64543"/>
    <w:rsid w:val="00F65229"/>
    <w:rsid w:val="00F66A7F"/>
    <w:rsid w:val="00F66B70"/>
    <w:rsid w:val="00F67B14"/>
    <w:rsid w:val="00F71A3A"/>
    <w:rsid w:val="00F740D5"/>
    <w:rsid w:val="00F74756"/>
    <w:rsid w:val="00F7485F"/>
    <w:rsid w:val="00F761D2"/>
    <w:rsid w:val="00F76701"/>
    <w:rsid w:val="00F7681A"/>
    <w:rsid w:val="00F82735"/>
    <w:rsid w:val="00F8624F"/>
    <w:rsid w:val="00F87806"/>
    <w:rsid w:val="00F94980"/>
    <w:rsid w:val="00F953F2"/>
    <w:rsid w:val="00F96766"/>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B7AA3"/>
    <w:rsid w:val="00FC0036"/>
    <w:rsid w:val="00FC5C68"/>
    <w:rsid w:val="00FC7C34"/>
    <w:rsid w:val="00FD0D77"/>
    <w:rsid w:val="00FD172C"/>
    <w:rsid w:val="00FD3A8E"/>
    <w:rsid w:val="00FD5645"/>
    <w:rsid w:val="00FD7743"/>
    <w:rsid w:val="00FE0DAC"/>
    <w:rsid w:val="00FE2BD0"/>
    <w:rsid w:val="00FE4C3B"/>
    <w:rsid w:val="00FE5344"/>
    <w:rsid w:val="00FE561F"/>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39433148">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75478595">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39AF2-1609-472C-A317-52106120B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7</cp:revision>
  <cp:lastPrinted>2019-03-25T03:05:00Z</cp:lastPrinted>
  <dcterms:created xsi:type="dcterms:W3CDTF">2019-11-08T08:45:00Z</dcterms:created>
  <dcterms:modified xsi:type="dcterms:W3CDTF">2019-11-08T10:02:00Z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